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4001" w14:textId="3DBCE5DD" w:rsidR="0031638D" w:rsidRPr="0096188C" w:rsidRDefault="0096188C">
      <w:pPr>
        <w:rPr>
          <w:sz w:val="48"/>
          <w:szCs w:val="48"/>
        </w:rPr>
      </w:pPr>
      <w:r w:rsidRPr="0096188C">
        <w:rPr>
          <w:sz w:val="48"/>
          <w:szCs w:val="48"/>
        </w:rPr>
        <w:t>FOR SALE</w:t>
      </w:r>
    </w:p>
    <w:p w14:paraId="3AAAD8CE" w14:textId="353196D1" w:rsidR="0096188C" w:rsidRPr="00535387" w:rsidRDefault="0096188C">
      <w:pPr>
        <w:rPr>
          <w:sz w:val="40"/>
          <w:szCs w:val="40"/>
        </w:rPr>
      </w:pPr>
      <w:r w:rsidRPr="00535387">
        <w:rPr>
          <w:sz w:val="40"/>
          <w:szCs w:val="40"/>
        </w:rPr>
        <w:t xml:space="preserve">Shared Ownership – </w:t>
      </w:r>
      <w:r w:rsidR="0014763B">
        <w:rPr>
          <w:sz w:val="40"/>
          <w:szCs w:val="40"/>
        </w:rPr>
        <w:t>Hales Farm, Urchfont</w:t>
      </w:r>
    </w:p>
    <w:tbl>
      <w:tblPr>
        <w:tblStyle w:val="TableGrid"/>
        <w:tblW w:w="0" w:type="auto"/>
        <w:tblLook w:val="04A0" w:firstRow="1" w:lastRow="0" w:firstColumn="1" w:lastColumn="0" w:noHBand="0" w:noVBand="1"/>
      </w:tblPr>
      <w:tblGrid>
        <w:gridCol w:w="2547"/>
        <w:gridCol w:w="6469"/>
      </w:tblGrid>
      <w:tr w:rsidR="0096188C" w14:paraId="7A8FEA52" w14:textId="77777777" w:rsidTr="00BB1D73">
        <w:tc>
          <w:tcPr>
            <w:tcW w:w="2547" w:type="dxa"/>
            <w:shd w:val="clear" w:color="auto" w:fill="E2EFD9" w:themeFill="accent6" w:themeFillTint="33"/>
          </w:tcPr>
          <w:p w14:paraId="35F18E43" w14:textId="399CA413" w:rsidR="0096188C" w:rsidRPr="00397CAF" w:rsidRDefault="0096188C">
            <w:pPr>
              <w:rPr>
                <w:b/>
                <w:bCs/>
              </w:rPr>
            </w:pPr>
            <w:r w:rsidRPr="00397CAF">
              <w:rPr>
                <w:b/>
                <w:bCs/>
              </w:rPr>
              <w:t>Date</w:t>
            </w:r>
          </w:p>
        </w:tc>
        <w:tc>
          <w:tcPr>
            <w:tcW w:w="6469" w:type="dxa"/>
          </w:tcPr>
          <w:p w14:paraId="0EEB790F" w14:textId="138E89C3" w:rsidR="0096188C" w:rsidRDefault="0096188C">
            <w:r>
              <w:t>31 January 2023</w:t>
            </w:r>
          </w:p>
        </w:tc>
      </w:tr>
      <w:tr w:rsidR="0096188C" w14:paraId="5614B188" w14:textId="77777777" w:rsidTr="00BB1D73">
        <w:tc>
          <w:tcPr>
            <w:tcW w:w="2547" w:type="dxa"/>
            <w:shd w:val="clear" w:color="auto" w:fill="E2EFD9" w:themeFill="accent6" w:themeFillTint="33"/>
          </w:tcPr>
          <w:p w14:paraId="7E1D3CA1" w14:textId="174AA44E" w:rsidR="0096188C" w:rsidRPr="00397CAF" w:rsidRDefault="0096188C">
            <w:pPr>
              <w:rPr>
                <w:b/>
                <w:bCs/>
              </w:rPr>
            </w:pPr>
            <w:r w:rsidRPr="00397CAF">
              <w:rPr>
                <w:b/>
                <w:bCs/>
              </w:rPr>
              <w:t>Site Name</w:t>
            </w:r>
          </w:p>
        </w:tc>
        <w:tc>
          <w:tcPr>
            <w:tcW w:w="6469" w:type="dxa"/>
          </w:tcPr>
          <w:p w14:paraId="42ABDB9B" w14:textId="7A52D40A" w:rsidR="0096188C" w:rsidRDefault="0014763B">
            <w:r>
              <w:t>Hales Farm, Urchfont</w:t>
            </w:r>
          </w:p>
        </w:tc>
      </w:tr>
      <w:tr w:rsidR="0096188C" w14:paraId="5D984259" w14:textId="77777777" w:rsidTr="00BB1D73">
        <w:tc>
          <w:tcPr>
            <w:tcW w:w="2547" w:type="dxa"/>
            <w:shd w:val="clear" w:color="auto" w:fill="E2EFD9" w:themeFill="accent6" w:themeFillTint="33"/>
          </w:tcPr>
          <w:p w14:paraId="72EBA1A5" w14:textId="174C80CE" w:rsidR="0096188C" w:rsidRPr="00397CAF" w:rsidRDefault="0096188C">
            <w:pPr>
              <w:rPr>
                <w:b/>
                <w:bCs/>
              </w:rPr>
            </w:pPr>
            <w:r w:rsidRPr="00397CAF">
              <w:rPr>
                <w:b/>
                <w:bCs/>
              </w:rPr>
              <w:t>Handover Date</w:t>
            </w:r>
          </w:p>
        </w:tc>
        <w:tc>
          <w:tcPr>
            <w:tcW w:w="6469" w:type="dxa"/>
          </w:tcPr>
          <w:p w14:paraId="54A51EB7" w14:textId="2675FFE9" w:rsidR="0096188C" w:rsidRDefault="0014763B">
            <w:r>
              <w:t>June 2023</w:t>
            </w:r>
          </w:p>
        </w:tc>
      </w:tr>
      <w:tr w:rsidR="0096188C" w14:paraId="360044D1" w14:textId="77777777" w:rsidTr="00BB1D73">
        <w:tc>
          <w:tcPr>
            <w:tcW w:w="2547" w:type="dxa"/>
            <w:shd w:val="clear" w:color="auto" w:fill="E2EFD9" w:themeFill="accent6" w:themeFillTint="33"/>
          </w:tcPr>
          <w:p w14:paraId="35363171" w14:textId="37BAE863" w:rsidR="0096188C" w:rsidRPr="00397CAF" w:rsidRDefault="0096188C">
            <w:pPr>
              <w:rPr>
                <w:b/>
                <w:bCs/>
              </w:rPr>
            </w:pPr>
            <w:r w:rsidRPr="00397CAF">
              <w:rPr>
                <w:b/>
                <w:bCs/>
              </w:rPr>
              <w:t>Developer</w:t>
            </w:r>
          </w:p>
        </w:tc>
        <w:tc>
          <w:tcPr>
            <w:tcW w:w="6469" w:type="dxa"/>
          </w:tcPr>
          <w:p w14:paraId="7B137F1C" w14:textId="39FCEE20" w:rsidR="0096188C" w:rsidRDefault="0096188C">
            <w:r>
              <w:t>White Horse Housing Association</w:t>
            </w:r>
          </w:p>
        </w:tc>
      </w:tr>
      <w:tr w:rsidR="00297AA1" w14:paraId="0B1AFE0C" w14:textId="77777777" w:rsidTr="00BB1D73">
        <w:tc>
          <w:tcPr>
            <w:tcW w:w="2547" w:type="dxa"/>
            <w:shd w:val="clear" w:color="auto" w:fill="E2EFD9" w:themeFill="accent6" w:themeFillTint="33"/>
          </w:tcPr>
          <w:p w14:paraId="135F7400" w14:textId="77777777" w:rsidR="00297AA1" w:rsidRPr="00397CAF" w:rsidRDefault="00297AA1">
            <w:pPr>
              <w:rPr>
                <w:b/>
                <w:bCs/>
              </w:rPr>
            </w:pPr>
          </w:p>
        </w:tc>
        <w:tc>
          <w:tcPr>
            <w:tcW w:w="6469" w:type="dxa"/>
          </w:tcPr>
          <w:p w14:paraId="4FF1D23B" w14:textId="77777777" w:rsidR="00297AA1" w:rsidRDefault="00297AA1"/>
        </w:tc>
      </w:tr>
      <w:tr w:rsidR="0096188C" w14:paraId="08AD7D73" w14:textId="77777777" w:rsidTr="00BB1D73">
        <w:tc>
          <w:tcPr>
            <w:tcW w:w="2547" w:type="dxa"/>
            <w:shd w:val="clear" w:color="auto" w:fill="E2EFD9" w:themeFill="accent6" w:themeFillTint="33"/>
          </w:tcPr>
          <w:p w14:paraId="435CD247" w14:textId="4C9DEEA8" w:rsidR="0096188C" w:rsidRPr="00397CAF" w:rsidRDefault="0096188C">
            <w:pPr>
              <w:rPr>
                <w:b/>
                <w:bCs/>
              </w:rPr>
            </w:pPr>
            <w:r w:rsidRPr="00397CAF">
              <w:rPr>
                <w:b/>
                <w:bCs/>
              </w:rPr>
              <w:t>Contact Details:</w:t>
            </w:r>
          </w:p>
        </w:tc>
        <w:tc>
          <w:tcPr>
            <w:tcW w:w="6469" w:type="dxa"/>
          </w:tcPr>
          <w:p w14:paraId="5AFBCB27" w14:textId="205B6ED9" w:rsidR="0096188C" w:rsidRDefault="0096188C">
            <w:r>
              <w:t>Belinda Eastland, Operations Director</w:t>
            </w:r>
          </w:p>
        </w:tc>
      </w:tr>
      <w:tr w:rsidR="0096188C" w14:paraId="61FC024D" w14:textId="77777777" w:rsidTr="00BB1D73">
        <w:tc>
          <w:tcPr>
            <w:tcW w:w="2547" w:type="dxa"/>
            <w:shd w:val="clear" w:color="auto" w:fill="E2EFD9" w:themeFill="accent6" w:themeFillTint="33"/>
          </w:tcPr>
          <w:p w14:paraId="02B255EF" w14:textId="61D99332" w:rsidR="0096188C" w:rsidRDefault="0096188C"/>
        </w:tc>
        <w:tc>
          <w:tcPr>
            <w:tcW w:w="6469" w:type="dxa"/>
          </w:tcPr>
          <w:p w14:paraId="0E976B4C" w14:textId="3C972C4D" w:rsidR="0096188C" w:rsidRDefault="0096188C">
            <w:r>
              <w:t>Sarah Occleshaw, Housing Assistant</w:t>
            </w:r>
          </w:p>
        </w:tc>
      </w:tr>
      <w:tr w:rsidR="0096188C" w14:paraId="4C844784" w14:textId="77777777" w:rsidTr="00BB1D73">
        <w:tc>
          <w:tcPr>
            <w:tcW w:w="2547" w:type="dxa"/>
            <w:shd w:val="clear" w:color="auto" w:fill="E2EFD9" w:themeFill="accent6" w:themeFillTint="33"/>
          </w:tcPr>
          <w:p w14:paraId="1BF11D97" w14:textId="77777777" w:rsidR="0096188C" w:rsidRDefault="0096188C"/>
        </w:tc>
        <w:tc>
          <w:tcPr>
            <w:tcW w:w="6469" w:type="dxa"/>
          </w:tcPr>
          <w:p w14:paraId="0C08E6A0" w14:textId="6D5510F2" w:rsidR="0096188C" w:rsidRDefault="0096188C">
            <w:r>
              <w:t xml:space="preserve">Email: </w:t>
            </w:r>
            <w:hyperlink r:id="rId4" w:history="1">
              <w:r w:rsidRPr="00112582">
                <w:rPr>
                  <w:rStyle w:val="Hyperlink"/>
                </w:rPr>
                <w:t>info@whitehorsehousing.co.uk</w:t>
              </w:r>
            </w:hyperlink>
          </w:p>
        </w:tc>
      </w:tr>
      <w:tr w:rsidR="0096188C" w14:paraId="07A685DA" w14:textId="77777777" w:rsidTr="00BB1D73">
        <w:tc>
          <w:tcPr>
            <w:tcW w:w="2547" w:type="dxa"/>
            <w:shd w:val="clear" w:color="auto" w:fill="E2EFD9" w:themeFill="accent6" w:themeFillTint="33"/>
          </w:tcPr>
          <w:p w14:paraId="09B8600F" w14:textId="77777777" w:rsidR="0096188C" w:rsidRDefault="0096188C"/>
        </w:tc>
        <w:tc>
          <w:tcPr>
            <w:tcW w:w="6469" w:type="dxa"/>
          </w:tcPr>
          <w:p w14:paraId="0149CF68" w14:textId="4338EB55" w:rsidR="0096188C" w:rsidRDefault="0096188C">
            <w:r>
              <w:t>Telephone: 01380 850916</w:t>
            </w:r>
          </w:p>
        </w:tc>
      </w:tr>
      <w:tr w:rsidR="00397CAF" w14:paraId="2E619F21" w14:textId="77777777" w:rsidTr="00BB1D73">
        <w:tc>
          <w:tcPr>
            <w:tcW w:w="2547" w:type="dxa"/>
            <w:shd w:val="clear" w:color="auto" w:fill="E2EFD9" w:themeFill="accent6" w:themeFillTint="33"/>
          </w:tcPr>
          <w:p w14:paraId="7B0E22DA" w14:textId="77777777" w:rsidR="00397CAF" w:rsidRDefault="00397CAF"/>
        </w:tc>
        <w:tc>
          <w:tcPr>
            <w:tcW w:w="6469" w:type="dxa"/>
          </w:tcPr>
          <w:p w14:paraId="685C0CBD" w14:textId="77777777" w:rsidR="00397CAF" w:rsidRDefault="00397CAF"/>
        </w:tc>
      </w:tr>
      <w:tr w:rsidR="0096188C" w14:paraId="0091ACD4" w14:textId="77777777" w:rsidTr="00BB1D73">
        <w:tc>
          <w:tcPr>
            <w:tcW w:w="2547" w:type="dxa"/>
            <w:shd w:val="clear" w:color="auto" w:fill="E2EFD9" w:themeFill="accent6" w:themeFillTint="33"/>
          </w:tcPr>
          <w:p w14:paraId="054D6F87" w14:textId="52D76771" w:rsidR="0096188C" w:rsidRPr="00397CAF" w:rsidRDefault="0096188C">
            <w:pPr>
              <w:rPr>
                <w:b/>
                <w:bCs/>
              </w:rPr>
            </w:pPr>
            <w:r w:rsidRPr="00397CAF">
              <w:rPr>
                <w:b/>
                <w:bCs/>
              </w:rPr>
              <w:t>Local Authority</w:t>
            </w:r>
          </w:p>
        </w:tc>
        <w:tc>
          <w:tcPr>
            <w:tcW w:w="6469" w:type="dxa"/>
          </w:tcPr>
          <w:p w14:paraId="06BC4AE3" w14:textId="61AF8CC0" w:rsidR="0096188C" w:rsidRDefault="0096188C">
            <w:r>
              <w:t>Wiltshire</w:t>
            </w:r>
          </w:p>
        </w:tc>
      </w:tr>
      <w:tr w:rsidR="0096188C" w14:paraId="14701312" w14:textId="77777777" w:rsidTr="00BB1D73">
        <w:tc>
          <w:tcPr>
            <w:tcW w:w="2547" w:type="dxa"/>
            <w:shd w:val="clear" w:color="auto" w:fill="E2EFD9" w:themeFill="accent6" w:themeFillTint="33"/>
          </w:tcPr>
          <w:p w14:paraId="1D5C187D" w14:textId="5B491AB0" w:rsidR="0096188C" w:rsidRPr="00397CAF" w:rsidRDefault="0096188C">
            <w:pPr>
              <w:rPr>
                <w:b/>
                <w:bCs/>
              </w:rPr>
            </w:pPr>
            <w:r w:rsidRPr="00397CAF">
              <w:rPr>
                <w:b/>
                <w:bCs/>
              </w:rPr>
              <w:t>Scheme</w:t>
            </w:r>
          </w:p>
        </w:tc>
        <w:tc>
          <w:tcPr>
            <w:tcW w:w="6469" w:type="dxa"/>
          </w:tcPr>
          <w:p w14:paraId="712430C6" w14:textId="0D123E5E" w:rsidR="0096188C" w:rsidRDefault="0096188C">
            <w:r>
              <w:t>Shared Ownership New Build</w:t>
            </w:r>
          </w:p>
        </w:tc>
      </w:tr>
      <w:tr w:rsidR="00397CAF" w14:paraId="0BCEAB25" w14:textId="77777777" w:rsidTr="00BB1D73">
        <w:tc>
          <w:tcPr>
            <w:tcW w:w="2547" w:type="dxa"/>
            <w:shd w:val="clear" w:color="auto" w:fill="E2EFD9" w:themeFill="accent6" w:themeFillTint="33"/>
          </w:tcPr>
          <w:p w14:paraId="563F8369" w14:textId="77777777" w:rsidR="00397CAF" w:rsidRPr="00397CAF" w:rsidRDefault="00397CAF">
            <w:pPr>
              <w:rPr>
                <w:b/>
                <w:bCs/>
              </w:rPr>
            </w:pPr>
          </w:p>
        </w:tc>
        <w:tc>
          <w:tcPr>
            <w:tcW w:w="6469" w:type="dxa"/>
          </w:tcPr>
          <w:p w14:paraId="5DA13081" w14:textId="77777777" w:rsidR="00397CAF" w:rsidRDefault="00397CAF" w:rsidP="0096188C"/>
        </w:tc>
      </w:tr>
      <w:tr w:rsidR="0096188C" w14:paraId="6EA3B3D1" w14:textId="77777777" w:rsidTr="00BB1D73">
        <w:tc>
          <w:tcPr>
            <w:tcW w:w="2547" w:type="dxa"/>
            <w:shd w:val="clear" w:color="auto" w:fill="E2EFD9" w:themeFill="accent6" w:themeFillTint="33"/>
          </w:tcPr>
          <w:p w14:paraId="1901375B" w14:textId="73444E2F" w:rsidR="0096188C" w:rsidRPr="00397CAF" w:rsidRDefault="0096188C">
            <w:pPr>
              <w:rPr>
                <w:b/>
                <w:bCs/>
              </w:rPr>
            </w:pPr>
            <w:r w:rsidRPr="00397CAF">
              <w:rPr>
                <w:b/>
                <w:bCs/>
              </w:rPr>
              <w:t>Number available</w:t>
            </w:r>
          </w:p>
        </w:tc>
        <w:tc>
          <w:tcPr>
            <w:tcW w:w="6469" w:type="dxa"/>
          </w:tcPr>
          <w:p w14:paraId="5EB55C53" w14:textId="40B27BA4" w:rsidR="0096188C" w:rsidRDefault="0014763B" w:rsidP="0096188C">
            <w:r>
              <w:t>2</w:t>
            </w:r>
            <w:r w:rsidR="0096188C">
              <w:t xml:space="preserve"> available from </w:t>
            </w:r>
            <w:r>
              <w:t>2</w:t>
            </w:r>
          </w:p>
        </w:tc>
      </w:tr>
      <w:tr w:rsidR="00397CAF" w14:paraId="0CD8741E" w14:textId="77777777" w:rsidTr="00BB1D73">
        <w:tc>
          <w:tcPr>
            <w:tcW w:w="2547" w:type="dxa"/>
            <w:shd w:val="clear" w:color="auto" w:fill="E2EFD9" w:themeFill="accent6" w:themeFillTint="33"/>
          </w:tcPr>
          <w:p w14:paraId="5F0AF6C6" w14:textId="77777777" w:rsidR="00397CAF" w:rsidRPr="00397CAF" w:rsidRDefault="00397CAF">
            <w:pPr>
              <w:rPr>
                <w:b/>
                <w:bCs/>
              </w:rPr>
            </w:pPr>
          </w:p>
        </w:tc>
        <w:tc>
          <w:tcPr>
            <w:tcW w:w="6469" w:type="dxa"/>
          </w:tcPr>
          <w:p w14:paraId="42A9F2E8" w14:textId="77777777" w:rsidR="00397CAF" w:rsidRDefault="00397CAF" w:rsidP="0096188C"/>
        </w:tc>
      </w:tr>
      <w:tr w:rsidR="0096188C" w14:paraId="2BB5E01C" w14:textId="77777777" w:rsidTr="00BB1D73">
        <w:tc>
          <w:tcPr>
            <w:tcW w:w="2547" w:type="dxa"/>
            <w:shd w:val="clear" w:color="auto" w:fill="E2EFD9" w:themeFill="accent6" w:themeFillTint="33"/>
          </w:tcPr>
          <w:p w14:paraId="7EFF2EF0" w14:textId="6AE75987" w:rsidR="0096188C" w:rsidRPr="00397CAF" w:rsidRDefault="0096188C">
            <w:pPr>
              <w:rPr>
                <w:b/>
                <w:bCs/>
              </w:rPr>
            </w:pPr>
            <w:r w:rsidRPr="00397CAF">
              <w:rPr>
                <w:b/>
                <w:bCs/>
              </w:rPr>
              <w:t>Property Value from</w:t>
            </w:r>
          </w:p>
        </w:tc>
        <w:tc>
          <w:tcPr>
            <w:tcW w:w="6469" w:type="dxa"/>
          </w:tcPr>
          <w:p w14:paraId="7C5374AC" w14:textId="4BEA17A5" w:rsidR="0096188C" w:rsidRDefault="0096188C" w:rsidP="0096188C">
            <w:r>
              <w:t>£3</w:t>
            </w:r>
            <w:r w:rsidR="0014763B">
              <w:t>50</w:t>
            </w:r>
            <w:r w:rsidR="00AE317F">
              <w:t>,000.00 (2 Bedroom house)</w:t>
            </w:r>
          </w:p>
          <w:p w14:paraId="1EB89EEE" w14:textId="6500782E" w:rsidR="00AE317F" w:rsidRDefault="00AE317F" w:rsidP="0096188C">
            <w:r>
              <w:t>£3</w:t>
            </w:r>
            <w:r w:rsidR="0014763B">
              <w:t>90</w:t>
            </w:r>
            <w:r>
              <w:t>,000.00 (3 Bedroom house)</w:t>
            </w:r>
          </w:p>
        </w:tc>
      </w:tr>
      <w:tr w:rsidR="00AE317F" w14:paraId="31681C3A" w14:textId="77777777" w:rsidTr="00BB1D73">
        <w:tc>
          <w:tcPr>
            <w:tcW w:w="2547" w:type="dxa"/>
            <w:shd w:val="clear" w:color="auto" w:fill="E2EFD9" w:themeFill="accent6" w:themeFillTint="33"/>
          </w:tcPr>
          <w:p w14:paraId="4234F87A" w14:textId="52940672" w:rsidR="00AE317F" w:rsidRPr="00397CAF" w:rsidRDefault="00AE317F">
            <w:pPr>
              <w:rPr>
                <w:b/>
                <w:bCs/>
              </w:rPr>
            </w:pPr>
            <w:r w:rsidRPr="00397CAF">
              <w:rPr>
                <w:b/>
                <w:bCs/>
              </w:rPr>
              <w:t>Shared Percent Example</w:t>
            </w:r>
          </w:p>
        </w:tc>
        <w:tc>
          <w:tcPr>
            <w:tcW w:w="6469" w:type="dxa"/>
          </w:tcPr>
          <w:p w14:paraId="052D2EC6" w14:textId="2C50D48C" w:rsidR="00AE317F" w:rsidRDefault="00AE317F" w:rsidP="0096188C">
            <w:r>
              <w:t>40%</w:t>
            </w:r>
          </w:p>
        </w:tc>
      </w:tr>
      <w:tr w:rsidR="00AE317F" w14:paraId="274CF48D" w14:textId="77777777" w:rsidTr="00BB1D73">
        <w:tc>
          <w:tcPr>
            <w:tcW w:w="2547" w:type="dxa"/>
            <w:shd w:val="clear" w:color="auto" w:fill="E2EFD9" w:themeFill="accent6" w:themeFillTint="33"/>
          </w:tcPr>
          <w:p w14:paraId="0B46F45B" w14:textId="5496A934" w:rsidR="00AE317F" w:rsidRPr="00397CAF" w:rsidRDefault="00AE317F">
            <w:pPr>
              <w:rPr>
                <w:b/>
                <w:bCs/>
              </w:rPr>
            </w:pPr>
            <w:r w:rsidRPr="00397CAF">
              <w:rPr>
                <w:b/>
                <w:bCs/>
              </w:rPr>
              <w:t>Share Percent price</w:t>
            </w:r>
          </w:p>
        </w:tc>
        <w:tc>
          <w:tcPr>
            <w:tcW w:w="6469" w:type="dxa"/>
          </w:tcPr>
          <w:p w14:paraId="15D9079F" w14:textId="448455D5" w:rsidR="00AE317F" w:rsidRDefault="00AE317F" w:rsidP="0096188C">
            <w:r>
              <w:t>£1</w:t>
            </w:r>
            <w:r w:rsidR="0014763B">
              <w:t>40</w:t>
            </w:r>
            <w:r>
              <w:t>,000.00 (2 Bedroom house)</w:t>
            </w:r>
          </w:p>
          <w:p w14:paraId="3C1907CC" w14:textId="0675A418" w:rsidR="00AE317F" w:rsidRDefault="00AE317F" w:rsidP="0096188C">
            <w:r>
              <w:t>£15</w:t>
            </w:r>
            <w:r w:rsidR="0014763B">
              <w:t>6</w:t>
            </w:r>
            <w:r>
              <w:t>,000.00 (3 Bedroom house)</w:t>
            </w:r>
          </w:p>
        </w:tc>
      </w:tr>
      <w:tr w:rsidR="00397CAF" w14:paraId="2735D5A2" w14:textId="77777777" w:rsidTr="00BB1D73">
        <w:tc>
          <w:tcPr>
            <w:tcW w:w="2547" w:type="dxa"/>
            <w:shd w:val="clear" w:color="auto" w:fill="E2EFD9" w:themeFill="accent6" w:themeFillTint="33"/>
          </w:tcPr>
          <w:p w14:paraId="75B57610" w14:textId="77777777" w:rsidR="00397CAF" w:rsidRPr="00397CAF" w:rsidRDefault="00397CAF">
            <w:pPr>
              <w:rPr>
                <w:b/>
                <w:bCs/>
              </w:rPr>
            </w:pPr>
          </w:p>
        </w:tc>
        <w:tc>
          <w:tcPr>
            <w:tcW w:w="6469" w:type="dxa"/>
          </w:tcPr>
          <w:p w14:paraId="4D7F498F" w14:textId="77777777" w:rsidR="00397CAF" w:rsidRDefault="00397CAF" w:rsidP="0096188C"/>
        </w:tc>
      </w:tr>
      <w:tr w:rsidR="00AE317F" w14:paraId="29912601" w14:textId="77777777" w:rsidTr="00BB1D73">
        <w:tc>
          <w:tcPr>
            <w:tcW w:w="2547" w:type="dxa"/>
            <w:shd w:val="clear" w:color="auto" w:fill="E2EFD9" w:themeFill="accent6" w:themeFillTint="33"/>
          </w:tcPr>
          <w:p w14:paraId="50371021" w14:textId="2C43C8B3" w:rsidR="00AE317F" w:rsidRPr="00397CAF" w:rsidRDefault="00AE317F">
            <w:pPr>
              <w:rPr>
                <w:b/>
                <w:bCs/>
              </w:rPr>
            </w:pPr>
            <w:r w:rsidRPr="00397CAF">
              <w:rPr>
                <w:b/>
                <w:bCs/>
              </w:rPr>
              <w:t>Monthly rent</w:t>
            </w:r>
          </w:p>
        </w:tc>
        <w:tc>
          <w:tcPr>
            <w:tcW w:w="6469" w:type="dxa"/>
          </w:tcPr>
          <w:p w14:paraId="2F936472" w14:textId="7828EFC8" w:rsidR="00AE317F" w:rsidRDefault="00AE317F" w:rsidP="0096188C">
            <w:r>
              <w:t>£</w:t>
            </w:r>
            <w:r w:rsidR="0014763B">
              <w:t>481.25</w:t>
            </w:r>
            <w:r>
              <w:t xml:space="preserve"> (2 Bedroom house)</w:t>
            </w:r>
          </w:p>
          <w:p w14:paraId="6B72AE2F" w14:textId="4F85C345" w:rsidR="00AE317F" w:rsidRDefault="00AE317F" w:rsidP="0096188C">
            <w:r>
              <w:t>£</w:t>
            </w:r>
            <w:r w:rsidR="0014763B">
              <w:t>536.25</w:t>
            </w:r>
            <w:r>
              <w:t xml:space="preserve"> (3 Bedroom house)</w:t>
            </w:r>
          </w:p>
        </w:tc>
      </w:tr>
      <w:tr w:rsidR="00AE317F" w14:paraId="1DC36444" w14:textId="77777777" w:rsidTr="00BB1D73">
        <w:tc>
          <w:tcPr>
            <w:tcW w:w="2547" w:type="dxa"/>
            <w:shd w:val="clear" w:color="auto" w:fill="E2EFD9" w:themeFill="accent6" w:themeFillTint="33"/>
          </w:tcPr>
          <w:p w14:paraId="3C55A9CC" w14:textId="358769FD" w:rsidR="00AE317F" w:rsidRPr="00397CAF" w:rsidRDefault="00AE317F">
            <w:pPr>
              <w:rPr>
                <w:b/>
                <w:bCs/>
              </w:rPr>
            </w:pPr>
            <w:r w:rsidRPr="00397CAF">
              <w:rPr>
                <w:b/>
                <w:bCs/>
              </w:rPr>
              <w:t>Monthly Service Charge</w:t>
            </w:r>
          </w:p>
        </w:tc>
        <w:tc>
          <w:tcPr>
            <w:tcW w:w="6469" w:type="dxa"/>
          </w:tcPr>
          <w:p w14:paraId="39529E4D" w14:textId="77777777" w:rsidR="00AE317F" w:rsidRDefault="00AE317F" w:rsidP="0096188C">
            <w:r>
              <w:t>£40.00 (2 Bedroom house)</w:t>
            </w:r>
          </w:p>
          <w:p w14:paraId="3D5FC2DD" w14:textId="4CE6D387" w:rsidR="00AE317F" w:rsidRDefault="00AE317F" w:rsidP="0096188C">
            <w:r>
              <w:t>£40.00 (3 Bedroom house)</w:t>
            </w:r>
          </w:p>
        </w:tc>
      </w:tr>
      <w:tr w:rsidR="00397CAF" w14:paraId="12B30E6A" w14:textId="77777777" w:rsidTr="00BB1D73">
        <w:tc>
          <w:tcPr>
            <w:tcW w:w="2547" w:type="dxa"/>
            <w:shd w:val="clear" w:color="auto" w:fill="E2EFD9" w:themeFill="accent6" w:themeFillTint="33"/>
          </w:tcPr>
          <w:p w14:paraId="5EB6EB9B" w14:textId="77777777" w:rsidR="00397CAF" w:rsidRPr="00397CAF" w:rsidRDefault="00397CAF">
            <w:pPr>
              <w:rPr>
                <w:b/>
                <w:bCs/>
              </w:rPr>
            </w:pPr>
          </w:p>
        </w:tc>
        <w:tc>
          <w:tcPr>
            <w:tcW w:w="6469" w:type="dxa"/>
          </w:tcPr>
          <w:p w14:paraId="2A798369" w14:textId="77777777" w:rsidR="00397CAF" w:rsidRDefault="00397CAF" w:rsidP="0096188C"/>
        </w:tc>
      </w:tr>
      <w:tr w:rsidR="00AE317F" w14:paraId="332D681D" w14:textId="77777777" w:rsidTr="00BB1D73">
        <w:tc>
          <w:tcPr>
            <w:tcW w:w="2547" w:type="dxa"/>
            <w:shd w:val="clear" w:color="auto" w:fill="E2EFD9" w:themeFill="accent6" w:themeFillTint="33"/>
          </w:tcPr>
          <w:p w14:paraId="3E06E320" w14:textId="79B7F2A0" w:rsidR="00AE317F" w:rsidRPr="00397CAF" w:rsidRDefault="00AE317F">
            <w:pPr>
              <w:rPr>
                <w:b/>
                <w:bCs/>
              </w:rPr>
            </w:pPr>
            <w:r w:rsidRPr="00397CAF">
              <w:rPr>
                <w:b/>
                <w:bCs/>
              </w:rPr>
              <w:t>Short Description</w:t>
            </w:r>
          </w:p>
        </w:tc>
        <w:tc>
          <w:tcPr>
            <w:tcW w:w="6469" w:type="dxa"/>
          </w:tcPr>
          <w:p w14:paraId="2944102D" w14:textId="6C5156D8" w:rsidR="00AE317F" w:rsidRDefault="0014763B" w:rsidP="0096188C">
            <w:r>
              <w:t>1 x 2 bed and 1 x 3 bed house situated in a small select development.</w:t>
            </w:r>
          </w:p>
        </w:tc>
      </w:tr>
      <w:tr w:rsidR="00397CAF" w14:paraId="72CBB951" w14:textId="77777777" w:rsidTr="00BB1D73">
        <w:tc>
          <w:tcPr>
            <w:tcW w:w="2547" w:type="dxa"/>
            <w:vMerge w:val="restart"/>
            <w:shd w:val="clear" w:color="auto" w:fill="E2EFD9" w:themeFill="accent6" w:themeFillTint="33"/>
          </w:tcPr>
          <w:p w14:paraId="7B36ADC4" w14:textId="3115D54A" w:rsidR="00397CAF" w:rsidRPr="00397CAF" w:rsidRDefault="00397CAF">
            <w:pPr>
              <w:rPr>
                <w:b/>
                <w:bCs/>
              </w:rPr>
            </w:pPr>
            <w:r w:rsidRPr="00397CAF">
              <w:rPr>
                <w:b/>
                <w:bCs/>
              </w:rPr>
              <w:t>Property Features</w:t>
            </w:r>
          </w:p>
        </w:tc>
        <w:tc>
          <w:tcPr>
            <w:tcW w:w="6469" w:type="dxa"/>
          </w:tcPr>
          <w:p w14:paraId="7BB53C00" w14:textId="3354731A" w:rsidR="00397CAF" w:rsidRDefault="0014763B" w:rsidP="0096188C">
            <w:r>
              <w:t>Fitted Kitchen, smart modern design with fitted cooker, Hob, Fan.</w:t>
            </w:r>
          </w:p>
        </w:tc>
      </w:tr>
      <w:tr w:rsidR="00397CAF" w14:paraId="4C105922" w14:textId="77777777" w:rsidTr="00BB1D73">
        <w:tc>
          <w:tcPr>
            <w:tcW w:w="2547" w:type="dxa"/>
            <w:vMerge/>
            <w:shd w:val="clear" w:color="auto" w:fill="E2EFD9" w:themeFill="accent6" w:themeFillTint="33"/>
          </w:tcPr>
          <w:p w14:paraId="308A733C" w14:textId="77777777" w:rsidR="00397CAF" w:rsidRPr="00397CAF" w:rsidRDefault="00397CAF">
            <w:pPr>
              <w:rPr>
                <w:b/>
                <w:bCs/>
              </w:rPr>
            </w:pPr>
          </w:p>
        </w:tc>
        <w:tc>
          <w:tcPr>
            <w:tcW w:w="6469" w:type="dxa"/>
          </w:tcPr>
          <w:p w14:paraId="4A73805D" w14:textId="3D19C95B" w:rsidR="00397CAF" w:rsidRDefault="0014763B" w:rsidP="0096188C">
            <w:r>
              <w:t>Open plan Kitchen-Diner/Living room.</w:t>
            </w:r>
          </w:p>
        </w:tc>
      </w:tr>
      <w:tr w:rsidR="00397CAF" w14:paraId="01578ED1" w14:textId="77777777" w:rsidTr="00BB1D73">
        <w:tc>
          <w:tcPr>
            <w:tcW w:w="2547" w:type="dxa"/>
            <w:vMerge/>
            <w:shd w:val="clear" w:color="auto" w:fill="E2EFD9" w:themeFill="accent6" w:themeFillTint="33"/>
          </w:tcPr>
          <w:p w14:paraId="4BC6D88F" w14:textId="77777777" w:rsidR="00397CAF" w:rsidRPr="00397CAF" w:rsidRDefault="00397CAF">
            <w:pPr>
              <w:rPr>
                <w:b/>
                <w:bCs/>
              </w:rPr>
            </w:pPr>
          </w:p>
        </w:tc>
        <w:tc>
          <w:tcPr>
            <w:tcW w:w="6469" w:type="dxa"/>
          </w:tcPr>
          <w:p w14:paraId="266EBD0E" w14:textId="43BDFE27" w:rsidR="00397CAF" w:rsidRDefault="0014763B" w:rsidP="0096188C">
            <w:r>
              <w:t>Smart modern Bathroom with shower over bath.</w:t>
            </w:r>
          </w:p>
        </w:tc>
      </w:tr>
      <w:tr w:rsidR="00397CAF" w14:paraId="14DBFD21" w14:textId="77777777" w:rsidTr="00BB1D73">
        <w:tc>
          <w:tcPr>
            <w:tcW w:w="2547" w:type="dxa"/>
            <w:vMerge/>
            <w:shd w:val="clear" w:color="auto" w:fill="E2EFD9" w:themeFill="accent6" w:themeFillTint="33"/>
          </w:tcPr>
          <w:p w14:paraId="40E264F7" w14:textId="77777777" w:rsidR="00397CAF" w:rsidRPr="00397CAF" w:rsidRDefault="00397CAF">
            <w:pPr>
              <w:rPr>
                <w:b/>
                <w:bCs/>
              </w:rPr>
            </w:pPr>
          </w:p>
        </w:tc>
        <w:tc>
          <w:tcPr>
            <w:tcW w:w="6469" w:type="dxa"/>
          </w:tcPr>
          <w:p w14:paraId="48483311" w14:textId="61CE587B" w:rsidR="00397CAF" w:rsidRDefault="0014763B" w:rsidP="0096188C">
            <w:r>
              <w:t>Ground floor Cloakroom.</w:t>
            </w:r>
          </w:p>
        </w:tc>
      </w:tr>
      <w:tr w:rsidR="00397CAF" w14:paraId="0D9D9257" w14:textId="77777777" w:rsidTr="00BB1D73">
        <w:tc>
          <w:tcPr>
            <w:tcW w:w="2547" w:type="dxa"/>
            <w:vMerge/>
            <w:shd w:val="clear" w:color="auto" w:fill="E2EFD9" w:themeFill="accent6" w:themeFillTint="33"/>
          </w:tcPr>
          <w:p w14:paraId="5387F61F" w14:textId="77777777" w:rsidR="00397CAF" w:rsidRPr="00397CAF" w:rsidRDefault="00397CAF">
            <w:pPr>
              <w:rPr>
                <w:b/>
                <w:bCs/>
              </w:rPr>
            </w:pPr>
          </w:p>
        </w:tc>
        <w:tc>
          <w:tcPr>
            <w:tcW w:w="6469" w:type="dxa"/>
          </w:tcPr>
          <w:p w14:paraId="21F9F7A1" w14:textId="37230C7D" w:rsidR="00397CAF" w:rsidRDefault="0014763B" w:rsidP="0096188C">
            <w:r>
              <w:t>Dimplex Quantum Storage Heaters with built in programmer/thermostats.</w:t>
            </w:r>
          </w:p>
        </w:tc>
      </w:tr>
      <w:tr w:rsidR="00397CAF" w14:paraId="00122DAA" w14:textId="77777777" w:rsidTr="00BB1D73">
        <w:tc>
          <w:tcPr>
            <w:tcW w:w="2547" w:type="dxa"/>
            <w:vMerge/>
            <w:shd w:val="clear" w:color="auto" w:fill="E2EFD9" w:themeFill="accent6" w:themeFillTint="33"/>
          </w:tcPr>
          <w:p w14:paraId="798B4A8D" w14:textId="77777777" w:rsidR="00397CAF" w:rsidRPr="00397CAF" w:rsidRDefault="00397CAF">
            <w:pPr>
              <w:rPr>
                <w:b/>
                <w:bCs/>
              </w:rPr>
            </w:pPr>
          </w:p>
        </w:tc>
        <w:tc>
          <w:tcPr>
            <w:tcW w:w="6469" w:type="dxa"/>
          </w:tcPr>
          <w:p w14:paraId="6FB7FA82" w14:textId="68EFDDAA" w:rsidR="00397CAF" w:rsidRDefault="0014763B" w:rsidP="0096188C">
            <w:r>
              <w:t>Fully carpeted, Vinyl flooring to Bathroom, WC and Kitchen.</w:t>
            </w:r>
          </w:p>
        </w:tc>
      </w:tr>
      <w:tr w:rsidR="00397CAF" w14:paraId="59F49B5E" w14:textId="77777777" w:rsidTr="00BB1D73">
        <w:tc>
          <w:tcPr>
            <w:tcW w:w="2547" w:type="dxa"/>
            <w:vMerge/>
            <w:shd w:val="clear" w:color="auto" w:fill="E2EFD9" w:themeFill="accent6" w:themeFillTint="33"/>
          </w:tcPr>
          <w:p w14:paraId="2622D9F3" w14:textId="77777777" w:rsidR="00397CAF" w:rsidRPr="00397CAF" w:rsidRDefault="00397CAF">
            <w:pPr>
              <w:rPr>
                <w:b/>
                <w:bCs/>
              </w:rPr>
            </w:pPr>
          </w:p>
        </w:tc>
        <w:tc>
          <w:tcPr>
            <w:tcW w:w="6469" w:type="dxa"/>
          </w:tcPr>
          <w:p w14:paraId="220FF9F3" w14:textId="4BC92D23" w:rsidR="00397CAF" w:rsidRDefault="0014763B" w:rsidP="0096188C">
            <w:r>
              <w:t>Patio doors opening onto rear garden.</w:t>
            </w:r>
          </w:p>
        </w:tc>
      </w:tr>
      <w:tr w:rsidR="00397CAF" w14:paraId="4B877797" w14:textId="77777777" w:rsidTr="00BB1D73">
        <w:tc>
          <w:tcPr>
            <w:tcW w:w="2547" w:type="dxa"/>
            <w:vMerge/>
            <w:shd w:val="clear" w:color="auto" w:fill="E2EFD9" w:themeFill="accent6" w:themeFillTint="33"/>
          </w:tcPr>
          <w:p w14:paraId="1986C984" w14:textId="77777777" w:rsidR="00397CAF" w:rsidRPr="00397CAF" w:rsidRDefault="00397CAF">
            <w:pPr>
              <w:rPr>
                <w:b/>
                <w:bCs/>
              </w:rPr>
            </w:pPr>
          </w:p>
        </w:tc>
        <w:tc>
          <w:tcPr>
            <w:tcW w:w="6469" w:type="dxa"/>
          </w:tcPr>
          <w:p w14:paraId="62ED7AA8" w14:textId="2509194C" w:rsidR="00397CAF" w:rsidRDefault="0014763B" w:rsidP="0096188C">
            <w:r>
              <w:t>Good road links to the larger centre’s</w:t>
            </w:r>
          </w:p>
        </w:tc>
      </w:tr>
      <w:tr w:rsidR="00AE317F" w14:paraId="21F60D35" w14:textId="77777777" w:rsidTr="00BB1D73">
        <w:tc>
          <w:tcPr>
            <w:tcW w:w="2547" w:type="dxa"/>
            <w:shd w:val="clear" w:color="auto" w:fill="E2EFD9" w:themeFill="accent6" w:themeFillTint="33"/>
          </w:tcPr>
          <w:p w14:paraId="0AC67F5B" w14:textId="1A0A961F" w:rsidR="00AE317F" w:rsidRPr="00397CAF" w:rsidRDefault="00AE317F">
            <w:pPr>
              <w:rPr>
                <w:b/>
                <w:bCs/>
              </w:rPr>
            </w:pPr>
            <w:r w:rsidRPr="00397CAF">
              <w:rPr>
                <w:b/>
                <w:bCs/>
              </w:rPr>
              <w:t>Current Energy Efficiency Rating</w:t>
            </w:r>
          </w:p>
        </w:tc>
        <w:tc>
          <w:tcPr>
            <w:tcW w:w="6469" w:type="dxa"/>
          </w:tcPr>
          <w:p w14:paraId="7C108CCA" w14:textId="6FABB6B3" w:rsidR="00AE317F" w:rsidRDefault="00AE317F" w:rsidP="0096188C">
            <w:r>
              <w:t>Not available</w:t>
            </w:r>
          </w:p>
        </w:tc>
      </w:tr>
      <w:tr w:rsidR="00AE317F" w14:paraId="188DFAE6" w14:textId="77777777" w:rsidTr="00BB1D73">
        <w:tc>
          <w:tcPr>
            <w:tcW w:w="2547" w:type="dxa"/>
            <w:shd w:val="clear" w:color="auto" w:fill="E2EFD9" w:themeFill="accent6" w:themeFillTint="33"/>
          </w:tcPr>
          <w:p w14:paraId="74DAFA66" w14:textId="5C674135" w:rsidR="00AE317F" w:rsidRPr="00397CAF" w:rsidRDefault="00AE317F">
            <w:pPr>
              <w:rPr>
                <w:b/>
                <w:bCs/>
              </w:rPr>
            </w:pPr>
            <w:r w:rsidRPr="00397CAF">
              <w:rPr>
                <w:b/>
                <w:bCs/>
              </w:rPr>
              <w:t xml:space="preserve">Current Environmental Impact (CO2) Rating </w:t>
            </w:r>
          </w:p>
        </w:tc>
        <w:tc>
          <w:tcPr>
            <w:tcW w:w="6469" w:type="dxa"/>
          </w:tcPr>
          <w:p w14:paraId="0FC520F4" w14:textId="6B408386" w:rsidR="00AE317F" w:rsidRDefault="00AE317F" w:rsidP="0096188C">
            <w:r>
              <w:t>Not available</w:t>
            </w:r>
          </w:p>
        </w:tc>
      </w:tr>
    </w:tbl>
    <w:p w14:paraId="5C261948" w14:textId="3CA4C9C8" w:rsidR="00BB1D73" w:rsidRDefault="00BB1D73"/>
    <w:p w14:paraId="18DDC358" w14:textId="77777777" w:rsidR="00BB1D73" w:rsidRDefault="00BB1D73"/>
    <w:tbl>
      <w:tblPr>
        <w:tblStyle w:val="TableGrid"/>
        <w:tblW w:w="0" w:type="auto"/>
        <w:tblLook w:val="04A0" w:firstRow="1" w:lastRow="0" w:firstColumn="1" w:lastColumn="0" w:noHBand="0" w:noVBand="1"/>
      </w:tblPr>
      <w:tblGrid>
        <w:gridCol w:w="2547"/>
        <w:gridCol w:w="6469"/>
      </w:tblGrid>
      <w:tr w:rsidR="00AE317F" w14:paraId="1C27CBBA" w14:textId="77777777" w:rsidTr="00BB1D73">
        <w:tc>
          <w:tcPr>
            <w:tcW w:w="2547" w:type="dxa"/>
            <w:shd w:val="clear" w:color="auto" w:fill="E2EFD9" w:themeFill="accent6" w:themeFillTint="33"/>
          </w:tcPr>
          <w:p w14:paraId="07995979" w14:textId="585AD1B8" w:rsidR="00AE317F" w:rsidRPr="00397CAF" w:rsidRDefault="00AE317F">
            <w:pPr>
              <w:rPr>
                <w:b/>
                <w:bCs/>
              </w:rPr>
            </w:pPr>
            <w:r w:rsidRPr="00397CAF">
              <w:rPr>
                <w:b/>
                <w:bCs/>
              </w:rPr>
              <w:lastRenderedPageBreak/>
              <w:t>Description</w:t>
            </w:r>
          </w:p>
        </w:tc>
        <w:tc>
          <w:tcPr>
            <w:tcW w:w="6469" w:type="dxa"/>
          </w:tcPr>
          <w:p w14:paraId="210A1DD9" w14:textId="148F9162" w:rsidR="00AE317F" w:rsidRDefault="0014763B" w:rsidP="0096188C">
            <w:r>
              <w:t>These superb energy eff</w:t>
            </w:r>
            <w:r w:rsidR="00E6738C">
              <w:t>icient A rated homes are situated in a small, select development of homes within the beautiful village of Urchfont, the village is about 6 miles from Devizes where there are comprehensive shopping facilities and amenities and good road connections to the larger towns of Bath, Newbury, Swindon and Salisbury.  The M4 (J16) provides fast road access to London and the West Country.</w:t>
            </w:r>
          </w:p>
        </w:tc>
      </w:tr>
      <w:tr w:rsidR="00996941" w14:paraId="4AC575D5" w14:textId="77777777" w:rsidTr="00BB1D73">
        <w:tc>
          <w:tcPr>
            <w:tcW w:w="2547" w:type="dxa"/>
            <w:shd w:val="clear" w:color="auto" w:fill="E2EFD9" w:themeFill="accent6" w:themeFillTint="33"/>
          </w:tcPr>
          <w:p w14:paraId="4E1E4EF7" w14:textId="09213268" w:rsidR="00996941" w:rsidRPr="00BB1D73" w:rsidRDefault="00996941">
            <w:pPr>
              <w:rPr>
                <w:b/>
                <w:bCs/>
              </w:rPr>
            </w:pPr>
            <w:r w:rsidRPr="00BB1D73">
              <w:rPr>
                <w:b/>
                <w:bCs/>
              </w:rPr>
              <w:t>Additional Documents</w:t>
            </w:r>
          </w:p>
        </w:tc>
        <w:tc>
          <w:tcPr>
            <w:tcW w:w="6469" w:type="dxa"/>
          </w:tcPr>
          <w:p w14:paraId="2CB6F842" w14:textId="77777777" w:rsidR="00996941" w:rsidRDefault="00996941" w:rsidP="0096188C">
            <w:r>
              <w:t xml:space="preserve"> </w:t>
            </w:r>
            <w:r w:rsidR="00E6738C">
              <w:t>Initial share purchases can be between 10% to 75% subject to financial assessment.  The service charge is an estimate and will be confirmed prior to sale.</w:t>
            </w:r>
          </w:p>
          <w:p w14:paraId="086C0510" w14:textId="77777777" w:rsidR="00E6738C" w:rsidRDefault="00E6738C" w:rsidP="0096188C"/>
          <w:p w14:paraId="73DC788A" w14:textId="53464EE0" w:rsidR="00E6738C" w:rsidRDefault="00E6738C" w:rsidP="0096188C">
            <w:r>
              <w:t>Applicants with local connections to Urchfont or the surrounding area will be given preference subject to financial assessments.</w:t>
            </w:r>
          </w:p>
          <w:p w14:paraId="7BC835D0" w14:textId="3D968A59" w:rsidR="00E6738C" w:rsidRDefault="00E6738C" w:rsidP="0096188C"/>
        </w:tc>
      </w:tr>
      <w:tr w:rsidR="00E6738C" w14:paraId="406D2299" w14:textId="77777777" w:rsidTr="00BB1D73">
        <w:tc>
          <w:tcPr>
            <w:tcW w:w="2547" w:type="dxa"/>
            <w:shd w:val="clear" w:color="auto" w:fill="E2EFD9" w:themeFill="accent6" w:themeFillTint="33"/>
          </w:tcPr>
          <w:p w14:paraId="28D2AE00" w14:textId="602476CE" w:rsidR="00E6738C" w:rsidRPr="00BB1D73" w:rsidRDefault="00E6738C">
            <w:pPr>
              <w:rPr>
                <w:b/>
                <w:bCs/>
              </w:rPr>
            </w:pPr>
            <w:r>
              <w:rPr>
                <w:b/>
                <w:bCs/>
              </w:rPr>
              <w:t>Currently Listed</w:t>
            </w:r>
          </w:p>
        </w:tc>
        <w:tc>
          <w:tcPr>
            <w:tcW w:w="6469" w:type="dxa"/>
          </w:tcPr>
          <w:p w14:paraId="7724C926" w14:textId="77777777" w:rsidR="00E6738C" w:rsidRDefault="00E6738C" w:rsidP="0096188C">
            <w:r>
              <w:t xml:space="preserve">Plot 1 – 3 bedroom house £390,000.00 </w:t>
            </w:r>
            <w:r w:rsidR="009A5EC1">
              <w:t>- £536.24 - £40.00 Available</w:t>
            </w:r>
          </w:p>
          <w:p w14:paraId="356A0C78" w14:textId="43A827BA" w:rsidR="009A5EC1" w:rsidRDefault="009A5EC1" w:rsidP="0096188C">
            <w:r>
              <w:t>Plot 3 – 2 bedroom house £350,000.00 - £481.25 - £40.00 Available</w:t>
            </w:r>
          </w:p>
        </w:tc>
      </w:tr>
    </w:tbl>
    <w:p w14:paraId="51582541" w14:textId="0E9BB79A" w:rsidR="0096188C" w:rsidRDefault="0096188C"/>
    <w:p w14:paraId="06DF3E01" w14:textId="61FA7089" w:rsidR="00BB1D73" w:rsidRDefault="00BB1D73">
      <w:pPr>
        <w:rPr>
          <w:b/>
          <w:bCs/>
          <w:sz w:val="28"/>
          <w:szCs w:val="28"/>
        </w:rPr>
      </w:pPr>
      <w:r w:rsidRPr="00BB1D73">
        <w:rPr>
          <w:b/>
          <w:bCs/>
          <w:sz w:val="28"/>
          <w:szCs w:val="28"/>
        </w:rPr>
        <w:t>Photos:</w:t>
      </w:r>
    </w:p>
    <w:p w14:paraId="5FBC1C06" w14:textId="4E8BED5E" w:rsidR="00A63FB4" w:rsidRDefault="00A63FB4">
      <w:pPr>
        <w:rPr>
          <w:b/>
          <w:bCs/>
          <w:sz w:val="28"/>
          <w:szCs w:val="28"/>
        </w:rPr>
      </w:pPr>
    </w:p>
    <w:p w14:paraId="691E0B28" w14:textId="3A882D60" w:rsidR="00A63FB4" w:rsidRDefault="00B8216B">
      <w:pPr>
        <w:rPr>
          <w:b/>
          <w:bCs/>
          <w:sz w:val="28"/>
          <w:szCs w:val="28"/>
        </w:rPr>
      </w:pPr>
      <w:r>
        <w:rPr>
          <w:noProof/>
        </w:rPr>
        <w:drawing>
          <wp:inline distT="0" distB="0" distL="0" distR="0" wp14:anchorId="154186BB" wp14:editId="0DDA7905">
            <wp:extent cx="5113020" cy="383476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3020" cy="3834765"/>
                    </a:xfrm>
                    <a:prstGeom prst="rect">
                      <a:avLst/>
                    </a:prstGeom>
                    <a:noFill/>
                  </pic:spPr>
                </pic:pic>
              </a:graphicData>
            </a:graphic>
          </wp:inline>
        </w:drawing>
      </w:r>
    </w:p>
    <w:p w14:paraId="494FA784" w14:textId="0FDA3D6F" w:rsidR="00A63FB4" w:rsidRDefault="00A63FB4">
      <w:pPr>
        <w:rPr>
          <w:b/>
          <w:bCs/>
          <w:sz w:val="28"/>
          <w:szCs w:val="28"/>
        </w:rPr>
      </w:pPr>
    </w:p>
    <w:p w14:paraId="427393EE" w14:textId="5F57F706" w:rsidR="00A63FB4" w:rsidRDefault="00A63FB4">
      <w:pPr>
        <w:rPr>
          <w:b/>
          <w:bCs/>
          <w:sz w:val="28"/>
          <w:szCs w:val="28"/>
        </w:rPr>
      </w:pPr>
    </w:p>
    <w:p w14:paraId="0D00C84C" w14:textId="4CAC923F" w:rsidR="00A63FB4" w:rsidRPr="00BB1D73" w:rsidRDefault="00A63FB4">
      <w:pPr>
        <w:rPr>
          <w:b/>
          <w:bCs/>
          <w:sz w:val="28"/>
          <w:szCs w:val="28"/>
        </w:rPr>
      </w:pPr>
    </w:p>
    <w:sectPr w:rsidR="00A63FB4" w:rsidRPr="00BB1D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8C"/>
    <w:rsid w:val="0014763B"/>
    <w:rsid w:val="00297AA1"/>
    <w:rsid w:val="0031638D"/>
    <w:rsid w:val="00397CAF"/>
    <w:rsid w:val="00535387"/>
    <w:rsid w:val="0096188C"/>
    <w:rsid w:val="00996941"/>
    <w:rsid w:val="009A5EC1"/>
    <w:rsid w:val="00A63FB4"/>
    <w:rsid w:val="00AE317F"/>
    <w:rsid w:val="00B264BF"/>
    <w:rsid w:val="00B8216B"/>
    <w:rsid w:val="00BB1D73"/>
    <w:rsid w:val="00E67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1FFC"/>
  <w15:chartTrackingRefBased/>
  <w15:docId w15:val="{D56AE97D-1B29-4744-90DA-D0C20DD2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188C"/>
    <w:rPr>
      <w:color w:val="0563C1" w:themeColor="hyperlink"/>
      <w:u w:val="single"/>
    </w:rPr>
  </w:style>
  <w:style w:type="character" w:styleId="UnresolvedMention">
    <w:name w:val="Unresolved Mention"/>
    <w:basedOn w:val="DefaultParagraphFont"/>
    <w:uiPriority w:val="99"/>
    <w:semiHidden/>
    <w:unhideWhenUsed/>
    <w:rsid w:val="00961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info@whitehorse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Bowker</dc:creator>
  <cp:keywords/>
  <dc:description/>
  <cp:lastModifiedBy>Dawn Bowker</cp:lastModifiedBy>
  <cp:revision>4</cp:revision>
  <dcterms:created xsi:type="dcterms:W3CDTF">2023-03-28T09:00:00Z</dcterms:created>
  <dcterms:modified xsi:type="dcterms:W3CDTF">2023-03-28T10:42:00Z</dcterms:modified>
</cp:coreProperties>
</file>